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E3AF" w14:textId="5BD5C5B2" w:rsidR="00F13D42" w:rsidRPr="00251904" w:rsidRDefault="774EDFEF" w:rsidP="00462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3854505"/>
      <w:r w:rsidRPr="00251904">
        <w:rPr>
          <w:rFonts w:ascii="Times New Roman" w:eastAsia="Times New Roman" w:hAnsi="Times New Roman" w:cs="Times New Roman"/>
          <w:sz w:val="24"/>
          <w:szCs w:val="24"/>
        </w:rPr>
        <w:t>Ravimiseaduse muutmise seaduse eelnõu (apteegiautomaat)</w:t>
      </w:r>
    </w:p>
    <w:p w14:paraId="70378D1C" w14:textId="77777777" w:rsidR="00F13D42" w:rsidRPr="00251904" w:rsidRDefault="774EDFEF" w:rsidP="00462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Lisa 1</w:t>
      </w:r>
    </w:p>
    <w:p w14:paraId="1E2D5187" w14:textId="77777777" w:rsidR="00F13D42" w:rsidRPr="00251904" w:rsidRDefault="774EDFEF" w:rsidP="00462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Rakendusakti kavand</w:t>
      </w:r>
    </w:p>
    <w:p w14:paraId="4B9D6050" w14:textId="77777777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4C6B5" w14:textId="3879C099" w:rsidR="00F13D42" w:rsidRPr="00251904" w:rsidRDefault="007D66BB" w:rsidP="00462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Sotsiaalministri ning tervise</w:t>
      </w:r>
      <w:r w:rsidR="00D91C3F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tööministri </w:t>
      </w:r>
      <w:r w:rsidR="00661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apteegi ja ravimite 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määruste muutmine</w:t>
      </w:r>
    </w:p>
    <w:p w14:paraId="1277A8F8" w14:textId="77777777" w:rsidR="007D66BB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0F117" w14:textId="7BCD1620" w:rsidR="007D66BB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Määrus kehtestatakse </w:t>
      </w:r>
      <w:r w:rsidRPr="002519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ravimiseaduse</w:t>
      </w:r>
      <w:r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§ 31 lõike 6 punkti</w:t>
      </w:r>
      <w:r w:rsidR="00462E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3, § 33 lõike 7 </w:t>
      </w:r>
      <w:r w:rsidR="006905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ja</w:t>
      </w:r>
      <w:r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§ 39 lõike 1</w:t>
      </w:r>
      <w:r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alusel.</w:t>
      </w:r>
    </w:p>
    <w:p w14:paraId="1801D1EF" w14:textId="1693C20A" w:rsidR="007D66BB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B758A" w14:textId="77777777" w:rsidR="007D66BB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8124D" w14:textId="509CCAE7" w:rsidR="00F13D42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1. 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Sotsiaalministri 17. veebruari 2005</w:t>
      </w:r>
      <w:r w:rsidR="0069055D">
        <w:rPr>
          <w:rFonts w:ascii="Times New Roman" w:eastAsia="Times New Roman" w:hAnsi="Times New Roman" w:cs="Times New Roman"/>
          <w:b/>
          <w:bCs/>
          <w:sz w:val="24"/>
          <w:szCs w:val="24"/>
        </w:rPr>
        <w:t>. a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määruse nr 24 „Apteegiteenuse osutamise tingimused ja kord</w:t>
      </w:r>
      <w:r w:rsidR="00251904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muutmine</w:t>
      </w:r>
    </w:p>
    <w:p w14:paraId="7EF740C3" w14:textId="77777777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C7F09" w14:textId="50010729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Sotsiaalministri 17. veebruari 2005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määruses nr 24 „Apteegiteenuse osutamise tingimused ja kord</w:t>
      </w:r>
      <w:r w:rsidR="008D7AB0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tehakse järgmised muudatused:</w:t>
      </w:r>
    </w:p>
    <w:p w14:paraId="39226266" w14:textId="5FCAACA0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1055B" w14:textId="1A3510C5" w:rsidR="00414D33" w:rsidRPr="00251904" w:rsidRDefault="00633F9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</w:rPr>
        <w:t>) paragrahvi 2 lõike 1 punkt</w:t>
      </w:r>
      <w:r w:rsidR="002850EA" w:rsidRPr="00251904">
        <w:rPr>
          <w:rFonts w:ascii="Times New Roman" w:eastAsia="Times New Roman" w:hAnsi="Times New Roman" w:cs="Times New Roman"/>
          <w:sz w:val="24"/>
          <w:szCs w:val="24"/>
        </w:rPr>
        <w:t>i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</w:rPr>
        <w:t>täiendatakse pärast sõna „ravimeid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sõnade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</w:rPr>
        <w:t>ga „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pakendist või pakub personaalset </w:t>
      </w:r>
      <w:proofErr w:type="spellStart"/>
      <w:r w:rsidR="00414D33" w:rsidRPr="00251904">
        <w:rPr>
          <w:rFonts w:ascii="Times New Roman" w:eastAsia="Times New Roman" w:hAnsi="Times New Roman" w:cs="Times New Roman"/>
          <w:sz w:val="24"/>
          <w:szCs w:val="24"/>
          <w:lang w:eastAsia="et-EE"/>
        </w:rPr>
        <w:t>jaendamist</w:t>
      </w:r>
      <w:proofErr w:type="spellEnd"/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B3EDCC" w14:textId="6BB65E48" w:rsidR="004241B0" w:rsidRPr="00251904" w:rsidRDefault="004241B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BF2AE" w14:textId="00D11C27" w:rsidR="004241B0" w:rsidRPr="00251904" w:rsidRDefault="00633F9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</w:rPr>
        <w:t>) paragrahvi 2 lõi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k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</w:rPr>
        <w:t xml:space="preserve">e 4 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</w:rPr>
        <w:t>esimest lauset täiendatakse pärast sõna „pesuruum</w:t>
      </w:r>
      <w:r w:rsidR="00462E90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14D33" w:rsidRPr="00251904">
        <w:rPr>
          <w:rFonts w:ascii="Times New Roman" w:eastAsia="Times New Roman" w:hAnsi="Times New Roman" w:cs="Times New Roman"/>
          <w:sz w:val="24"/>
          <w:szCs w:val="24"/>
        </w:rPr>
        <w:t xml:space="preserve"> tekstiosaga „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välja arvatud</w:t>
      </w:r>
      <w:r w:rsidR="006905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juhul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kui valmistamise kohustus täidetakse teiselt apteegilt ravimite valmistamise teenust lepingu alusel sisse ostes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C0B0E"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259B1A" w14:textId="78BC2E33" w:rsidR="004241B0" w:rsidRPr="00251904" w:rsidRDefault="004241B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5612C" w14:textId="4D476EBB" w:rsidR="004241B0" w:rsidRPr="00251904" w:rsidRDefault="00633F9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241B0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4241B0" w:rsidRPr="00462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</w:rPr>
        <w:t>paragrahvi 2 täiendatakse lõikega 4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4241B0" w:rsidRPr="00251904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p w14:paraId="07BDDA22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44738" w14:textId="1BFA3FA2" w:rsidR="004241B0" w:rsidRPr="00251904" w:rsidRDefault="004241B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„(4</w:t>
      </w:r>
      <w:r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) Teisest apteegist ravimite valmistamise teenuse </w:t>
      </w:r>
      <w:proofErr w:type="spellStart"/>
      <w:r w:rsidRPr="00251904">
        <w:rPr>
          <w:rFonts w:ascii="Times New Roman" w:eastAsia="Times New Roman" w:hAnsi="Times New Roman" w:cs="Times New Roman"/>
          <w:sz w:val="24"/>
          <w:szCs w:val="24"/>
        </w:rPr>
        <w:t>sisseostmiseks</w:t>
      </w:r>
      <w:proofErr w:type="spellEnd"/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sõlmitud lepingus peab olema kokku lepitud ravimite valmistamise ja transpor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timise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ga seotud ülesannete täitmine, et oleks tagatud </w:t>
      </w:r>
      <w:proofErr w:type="spellStart"/>
      <w:r w:rsidRPr="00251904">
        <w:rPr>
          <w:rFonts w:ascii="Times New Roman" w:eastAsia="Times New Roman" w:hAnsi="Times New Roman" w:cs="Times New Roman"/>
          <w:sz w:val="24"/>
          <w:szCs w:val="24"/>
        </w:rPr>
        <w:t>ekstemporaalse</w:t>
      </w:r>
      <w:proofErr w:type="spellEnd"/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ravimi viivitusteta valmistamine ja väljastamine, protsessi jälgitavus ja ravimi kvaliteet. Vastutus nõuetekohase ravimi mõistliku aja jooksul väljastamise eest on ravimi valmistamise teenust tellival apteegil.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C0B0E"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D6781D" w14:textId="77777777" w:rsidR="004241B0" w:rsidRPr="00251904" w:rsidRDefault="004241B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5ACB5" w14:textId="486FE73B" w:rsidR="00F13D42" w:rsidRPr="00251904" w:rsidRDefault="00633F9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F13D42" w:rsidRPr="00462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määrust täiendatakse §-ga</w:t>
      </w:r>
      <w:bookmarkStart w:id="1" w:name="_Hlk214353355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E65033" w:rsidRPr="002519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5033" w:rsidRPr="002519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bookmarkEnd w:id="0"/>
    <w:p w14:paraId="78CA5F8E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F8ACB" w14:textId="06C0C639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9F2023" w:rsidRPr="0025190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. Apteegiautomaat</w:t>
      </w:r>
    </w:p>
    <w:p w14:paraId="70DF6BE2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C9572" w14:textId="6A67F00F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(1) Apteegiautomaadile ei kohaldata käesoleva määruse § 2 lõigetes 1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8 ning §-des 7</w:t>
      </w:r>
      <w:r w:rsidR="001D4529" w:rsidRPr="00251904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8 sätestatud nõudeid.</w:t>
      </w:r>
    </w:p>
    <w:p w14:paraId="55D67295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DE817" w14:textId="463AB8F5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(2) Apteegiautomaadil tuleb selgesti nähtavalt avaldada apteegiteenuse osutamise kellaajad.</w:t>
      </w:r>
    </w:p>
    <w:p w14:paraId="777E1C40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14EEA" w14:textId="3C0EC22E" w:rsidR="001D4529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837728" w:rsidRPr="00251904">
        <w:rPr>
          <w:rFonts w:ascii="Times New Roman" w:eastAsia="Times New Roman" w:hAnsi="Times New Roman" w:cs="Times New Roman"/>
          <w:sz w:val="24"/>
          <w:szCs w:val="24"/>
        </w:rPr>
        <w:t>Apteegiautomaadi teenindusala peab olema ilmastiku</w:t>
      </w:r>
      <w:r w:rsidR="00550AB0" w:rsidRPr="00251904">
        <w:rPr>
          <w:rFonts w:ascii="Times New Roman" w:eastAsia="Times New Roman" w:hAnsi="Times New Roman" w:cs="Times New Roman"/>
          <w:sz w:val="24"/>
          <w:szCs w:val="24"/>
        </w:rPr>
        <w:t xml:space="preserve">mõjude eest </w:t>
      </w:r>
      <w:r w:rsidR="00837728" w:rsidRPr="00251904">
        <w:rPr>
          <w:rFonts w:ascii="Times New Roman" w:eastAsia="Times New Roman" w:hAnsi="Times New Roman" w:cs="Times New Roman"/>
          <w:sz w:val="24"/>
          <w:szCs w:val="24"/>
        </w:rPr>
        <w:t>kaits</w:t>
      </w:r>
      <w:r w:rsidR="00550AB0" w:rsidRPr="00251904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837728"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D5E8E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DA49A" w14:textId="1D3C2D2A" w:rsidR="00F13D42" w:rsidRPr="00251904" w:rsidRDefault="001D4529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Apteegiautomaa</w:t>
      </w:r>
      <w:r w:rsidR="00824119" w:rsidRPr="0025190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teenindusekraan</w:t>
      </w:r>
      <w:r w:rsidR="00550AB0" w:rsidRPr="00251904">
        <w:rPr>
          <w:rFonts w:ascii="Times New Roman" w:eastAsia="Times New Roman" w:hAnsi="Times New Roman" w:cs="Times New Roman"/>
          <w:sz w:val="24"/>
          <w:szCs w:val="24"/>
        </w:rPr>
        <w:t xml:space="preserve"> ja väljastuskoht</w:t>
      </w:r>
      <w:r w:rsidR="006E4BF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pea</w:t>
      </w:r>
      <w:r w:rsidR="00550AB0" w:rsidRPr="00251904">
        <w:rPr>
          <w:rFonts w:ascii="Times New Roman" w:eastAsia="Times New Roman" w:hAnsi="Times New Roman" w:cs="Times New Roman"/>
          <w:sz w:val="24"/>
          <w:szCs w:val="24"/>
        </w:rPr>
        <w:t>vad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820" w:rsidRPr="00251904">
        <w:rPr>
          <w:rFonts w:ascii="Times New Roman" w:eastAsia="Times New Roman" w:hAnsi="Times New Roman" w:cs="Times New Roman"/>
          <w:sz w:val="24"/>
          <w:szCs w:val="24"/>
        </w:rPr>
        <w:t>tagama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privaatsus</w:t>
      </w:r>
      <w:r w:rsidR="00B12820" w:rsidRPr="002519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BA0F40" w:rsidRPr="00251904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nõustamise </w:t>
      </w:r>
      <w:r w:rsidR="00BA0F40" w:rsidRPr="00251904">
        <w:rPr>
          <w:rFonts w:ascii="Times New Roman" w:eastAsia="Times New Roman" w:hAnsi="Times New Roman" w:cs="Times New Roman"/>
          <w:sz w:val="24"/>
          <w:szCs w:val="24"/>
        </w:rPr>
        <w:t>ning</w:t>
      </w:r>
      <w:r w:rsidR="00047CF1" w:rsidRPr="00251904">
        <w:rPr>
          <w:rFonts w:ascii="Times New Roman" w:eastAsia="Times New Roman" w:hAnsi="Times New Roman" w:cs="Times New Roman"/>
          <w:sz w:val="24"/>
          <w:szCs w:val="24"/>
        </w:rPr>
        <w:t xml:space="preserve"> väljastatavate ravimite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konfidentsiaalsus</w:t>
      </w:r>
      <w:r w:rsidR="00BA0F40" w:rsidRPr="002519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FDF89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7C6D2" w14:textId="23E080EF" w:rsidR="00497DF7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4529" w:rsidRPr="002519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) Apteegiautomaat peab olema valgustatud selliselt, et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seda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oleks võimalik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 xml:space="preserve">kasutada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ka pimedal ajal</w:t>
      </w:r>
      <w:r w:rsidR="006E4BF2"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C221C2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16830" w14:textId="59DF54B9" w:rsidR="00F13D42" w:rsidRPr="00251904" w:rsidRDefault="00497DF7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(6) A</w:t>
      </w:r>
      <w:r w:rsidR="005867E7" w:rsidRPr="00251904">
        <w:rPr>
          <w:rFonts w:ascii="Times New Roman" w:eastAsia="Times New Roman" w:hAnsi="Times New Roman" w:cs="Times New Roman"/>
          <w:sz w:val="24"/>
          <w:szCs w:val="24"/>
        </w:rPr>
        <w:t>pteegiautomaa</w:t>
      </w:r>
      <w:r w:rsidR="00910F74" w:rsidRPr="002519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5867E7" w:rsidRPr="00251904">
        <w:rPr>
          <w:rFonts w:ascii="Times New Roman" w:eastAsia="Times New Roman" w:hAnsi="Times New Roman" w:cs="Times New Roman"/>
          <w:sz w:val="24"/>
          <w:szCs w:val="24"/>
        </w:rPr>
        <w:t xml:space="preserve"> peab olema varustatud</w:t>
      </w:r>
      <w:r w:rsidR="00CA7C9E" w:rsidRPr="00251904">
        <w:rPr>
          <w:rFonts w:ascii="Times New Roman" w:eastAsia="Times New Roman" w:hAnsi="Times New Roman" w:cs="Times New Roman"/>
          <w:sz w:val="24"/>
          <w:szCs w:val="24"/>
        </w:rPr>
        <w:t xml:space="preserve"> vajalikul arvul valvekaameratega </w:t>
      </w:r>
      <w:r w:rsidR="00B46FA0" w:rsidRPr="00251904">
        <w:rPr>
          <w:rFonts w:ascii="Times New Roman" w:eastAsia="Times New Roman" w:hAnsi="Times New Roman" w:cs="Times New Roman"/>
          <w:sz w:val="24"/>
          <w:szCs w:val="24"/>
        </w:rPr>
        <w:t>apteegiteenuse osut</w:t>
      </w:r>
      <w:r w:rsidR="00F214BE" w:rsidRPr="00251904">
        <w:rPr>
          <w:rFonts w:ascii="Times New Roman" w:eastAsia="Times New Roman" w:hAnsi="Times New Roman" w:cs="Times New Roman"/>
          <w:sz w:val="24"/>
          <w:szCs w:val="24"/>
        </w:rPr>
        <w:t xml:space="preserve">amise nõuetele vastavuse </w:t>
      </w:r>
      <w:proofErr w:type="spellStart"/>
      <w:r w:rsidR="00F214BE" w:rsidRPr="00251904">
        <w:rPr>
          <w:rFonts w:ascii="Times New Roman" w:eastAsia="Times New Roman" w:hAnsi="Times New Roman" w:cs="Times New Roman"/>
          <w:sz w:val="24"/>
          <w:szCs w:val="24"/>
        </w:rPr>
        <w:t>kontrollitavuse</w:t>
      </w:r>
      <w:proofErr w:type="spellEnd"/>
      <w:r w:rsidR="00F214BE" w:rsidRPr="00251904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CA7C9E" w:rsidRPr="00251904">
        <w:rPr>
          <w:rFonts w:ascii="Times New Roman" w:eastAsia="Times New Roman" w:hAnsi="Times New Roman" w:cs="Times New Roman"/>
          <w:sz w:val="24"/>
          <w:szCs w:val="24"/>
        </w:rPr>
        <w:t>turvalisuse tagamiseks</w:t>
      </w:r>
      <w:r w:rsidR="005867E7"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85A7AA" w14:textId="77777777" w:rsidR="00462E90" w:rsidRDefault="00462E9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68818" w14:textId="657DDBD4" w:rsidR="008020E1" w:rsidRPr="00251904" w:rsidRDefault="008020E1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lastRenderedPageBreak/>
        <w:t>(7) Apteegiautomaadi turvameetmed peavad välista</w:t>
      </w:r>
      <w:r w:rsidR="00B12820" w:rsidRPr="0025190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a kõrvaliste isikute ligipääs</w:t>
      </w:r>
      <w:r w:rsidR="00B12820" w:rsidRPr="0025190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ravimitele ja apteegiautomaadi süsteemidele.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A33C1"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06CCFC" w14:textId="77777777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A1BCE" w14:textId="1D02E262" w:rsidR="00F13D42" w:rsidRPr="00251904" w:rsidRDefault="007935ED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213845701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paragrahvi 11 lõi</w:t>
      </w:r>
      <w:r w:rsidR="002930E1" w:rsidRPr="00251904">
        <w:rPr>
          <w:rFonts w:ascii="Times New Roman" w:eastAsia="Times New Roman" w:hAnsi="Times New Roman" w:cs="Times New Roman"/>
          <w:sz w:val="24"/>
          <w:szCs w:val="24"/>
        </w:rPr>
        <w:t>k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2930E1" w:rsidRPr="0025190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2930E1" w:rsidRPr="00251904">
        <w:rPr>
          <w:rFonts w:ascii="Times New Roman" w:eastAsia="Times New Roman" w:hAnsi="Times New Roman" w:cs="Times New Roman"/>
          <w:sz w:val="24"/>
          <w:szCs w:val="24"/>
        </w:rPr>
        <w:t xml:space="preserve">jäetakse välja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 xml:space="preserve">teine </w:t>
      </w:r>
      <w:r w:rsidR="002930E1" w:rsidRPr="00251904">
        <w:rPr>
          <w:rFonts w:ascii="Times New Roman" w:eastAsia="Times New Roman" w:hAnsi="Times New Roman" w:cs="Times New Roman"/>
          <w:sz w:val="24"/>
          <w:szCs w:val="24"/>
        </w:rPr>
        <w:t>lause;</w:t>
      </w:r>
      <w:bookmarkEnd w:id="2"/>
    </w:p>
    <w:p w14:paraId="50D982F4" w14:textId="77777777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1B1AB" w14:textId="58259742" w:rsidR="00F13D42" w:rsidRPr="00251904" w:rsidRDefault="007935ED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bookmarkStart w:id="3" w:name="_Hlk213846540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paragrahvi 11 lõi</w:t>
      </w:r>
      <w:r w:rsidR="00CA33C1" w:rsidRPr="00251904">
        <w:rPr>
          <w:rFonts w:ascii="Times New Roman" w:eastAsia="Times New Roman" w:hAnsi="Times New Roman" w:cs="Times New Roman"/>
          <w:sz w:val="24"/>
          <w:szCs w:val="24"/>
        </w:rPr>
        <w:t>kes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CA33C1" w:rsidRPr="00251904">
        <w:rPr>
          <w:rFonts w:ascii="Times New Roman" w:eastAsia="Times New Roman" w:hAnsi="Times New Roman" w:cs="Times New Roman"/>
          <w:sz w:val="24"/>
          <w:szCs w:val="24"/>
        </w:rPr>
        <w:t>asendatakse sõna „haruapteegi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A33C1" w:rsidRPr="00251904">
        <w:rPr>
          <w:rFonts w:ascii="Times New Roman" w:eastAsia="Times New Roman" w:hAnsi="Times New Roman" w:cs="Times New Roman"/>
          <w:sz w:val="24"/>
          <w:szCs w:val="24"/>
        </w:rPr>
        <w:t xml:space="preserve"> sõnaga „struktuuriüksuse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4B3D"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14:paraId="79CA44E2" w14:textId="7866AE0D" w:rsidR="06B3FFC0" w:rsidRPr="00251904" w:rsidRDefault="06B3FFC0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819D4" w14:textId="12B38C11" w:rsidR="06B3FFC0" w:rsidRPr="00251904" w:rsidRDefault="00022449" w:rsidP="00462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194E6D39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194E6D39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94E6D39" w:rsidRPr="002519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12</w:t>
      </w:r>
      <w:r w:rsidR="194E6D39" w:rsidRPr="0025190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194E6D39" w:rsidRPr="002519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lõige 9 tunnistatakse kehtetuks</w:t>
      </w:r>
      <w:r w:rsidR="006905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FDEA3F0" w14:textId="77777777" w:rsidR="00B12820" w:rsidRPr="00251904" w:rsidRDefault="00B12820" w:rsidP="00462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DADB1" w14:textId="0D112013" w:rsidR="00F13D42" w:rsidRDefault="00022449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määrust täiendatakse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§-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bookmarkStart w:id="4" w:name="_Hlk214454867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bookmarkEnd w:id="4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p w14:paraId="69D1AC96" w14:textId="77777777" w:rsidR="006610F5" w:rsidRPr="00251904" w:rsidRDefault="006610F5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D250F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§ 12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. Apteegiteenuse osutamine apteegiautomaadis</w:t>
      </w:r>
    </w:p>
    <w:p w14:paraId="4A545E81" w14:textId="77777777" w:rsidR="00462E90" w:rsidRDefault="00462E90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38E68" w14:textId="1C3F7ABD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(1) Apteegiautomaadil tuleb selgesti nähtavalt avaldada järgmised andmed:</w:t>
      </w:r>
    </w:p>
    <w:p w14:paraId="2F4B2371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251904">
        <w:rPr>
          <w:rFonts w:ascii="Times New Roman" w:eastAsia="Times New Roman" w:hAnsi="Times New Roman" w:cs="Times New Roman"/>
          <w:sz w:val="24"/>
          <w:szCs w:val="24"/>
        </w:rPr>
        <w:t>üldapteegi</w:t>
      </w:r>
      <w:proofErr w:type="spellEnd"/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nimi ja tegutsemiskoha aadress, apteegiteenuse osutamise tegevusloa omaja ärinimi ning tegevusloa number ja kehtivusaeg;</w:t>
      </w:r>
    </w:p>
    <w:p w14:paraId="709B82F6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2) Ravimiameti kontaktandmed;</w:t>
      </w:r>
    </w:p>
    <w:p w14:paraId="18FBFA33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3) ravimite müügitingimused ja juhised ravimite ostmiseks apteegiautomaadist;</w:t>
      </w:r>
    </w:p>
    <w:p w14:paraId="15BA407C" w14:textId="6C51BE35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4) ravimialase nõustamise </w:t>
      </w:r>
      <w:r w:rsidR="00EB4B55" w:rsidRPr="00251904">
        <w:rPr>
          <w:rFonts w:ascii="Times New Roman" w:eastAsia="Times New Roman" w:hAnsi="Times New Roman" w:cs="Times New Roman"/>
          <w:sz w:val="24"/>
          <w:szCs w:val="24"/>
        </w:rPr>
        <w:t>korraldus</w:t>
      </w:r>
      <w:r w:rsidR="007D455C" w:rsidRPr="00251904">
        <w:rPr>
          <w:rFonts w:ascii="Times New Roman" w:eastAsia="Times New Roman" w:hAnsi="Times New Roman" w:cs="Times New Roman"/>
          <w:sz w:val="24"/>
          <w:szCs w:val="24"/>
        </w:rPr>
        <w:t>, s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eal</w:t>
      </w:r>
      <w:r w:rsidR="007D455C" w:rsidRPr="00251904">
        <w:rPr>
          <w:rFonts w:ascii="Times New Roman" w:eastAsia="Times New Roman" w:hAnsi="Times New Roman" w:cs="Times New Roman"/>
          <w:sz w:val="24"/>
          <w:szCs w:val="24"/>
        </w:rPr>
        <w:t>h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ulgas</w:t>
      </w:r>
      <w:r w:rsidR="007D455C" w:rsidRPr="00251904">
        <w:rPr>
          <w:rFonts w:ascii="Times New Roman" w:eastAsia="Times New Roman" w:hAnsi="Times New Roman" w:cs="Times New Roman"/>
          <w:sz w:val="24"/>
          <w:szCs w:val="24"/>
        </w:rPr>
        <w:t xml:space="preserve"> kahesuunaline videokõne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48933D" w14:textId="65083FB5" w:rsidR="00F13D42" w:rsidRPr="00251904" w:rsidRDefault="00CA7C9E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5896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teave, et apteegiautomaadist väljastatud ravimeid ei osteta tagasi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ja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neid saab apteeki tagastada vaid hävitamiseks.</w:t>
      </w:r>
    </w:p>
    <w:p w14:paraId="6C455BDB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1D273" w14:textId="2881B4AB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pteegiautomaadis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t toimunud r</w:t>
      </w:r>
      <w:r w:rsidR="0069055D" w:rsidRPr="00251904">
        <w:rPr>
          <w:rFonts w:ascii="Times New Roman" w:eastAsia="Times New Roman" w:hAnsi="Times New Roman" w:cs="Times New Roman"/>
          <w:sz w:val="24"/>
          <w:szCs w:val="24"/>
        </w:rPr>
        <w:t>avimite müügi kohta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peavad säilima logid tehtavatest toimingutest, sealhulgas tehnilise toe tehtavatest toimingutest. Logisid tuleb säilitada ü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aasta.</w:t>
      </w:r>
    </w:p>
    <w:p w14:paraId="61536336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9FD1D" w14:textId="012A140A" w:rsidR="00CA7C9E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(3) Ravimite valiku kuvamisel kliendi</w:t>
      </w:r>
      <w:r w:rsidR="007D455C" w:rsidRPr="00251904">
        <w:rPr>
          <w:rFonts w:ascii="Times New Roman" w:eastAsia="Times New Roman" w:hAnsi="Times New Roman" w:cs="Times New Roman"/>
          <w:sz w:val="24"/>
          <w:szCs w:val="24"/>
        </w:rPr>
        <w:t>le</w:t>
      </w:r>
      <w:r w:rsidR="00CA7C9E" w:rsidRPr="0025190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406717" w14:textId="2A7B1B75" w:rsidR="00CA7C9E" w:rsidRPr="00251904" w:rsidRDefault="00CA7C9E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1)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peavad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käsimüügiravimid, retseptiravimid, veterinaarravimid ja muud tooted olema selgesti eristatavad ning ravimite valik </w:t>
      </w:r>
      <w:r w:rsidR="007D455C" w:rsidRPr="00251904">
        <w:rPr>
          <w:rFonts w:ascii="Times New Roman" w:eastAsia="Times New Roman" w:hAnsi="Times New Roman" w:cs="Times New Roman"/>
          <w:sz w:val="24"/>
          <w:szCs w:val="24"/>
        </w:rPr>
        <w:t xml:space="preserve">peab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olema esitatud toimeainete nimetuste järgi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11FBDD" w14:textId="089A0687" w:rsidR="00F13D42" w:rsidRPr="00251904" w:rsidRDefault="00CA7C9E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tuleb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esita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a viited ravimite pakendi infolehtedele, mis on avaldatud Ravimiameti veebilehel</w:t>
      </w:r>
      <w:r w:rsidR="00AF1FC4"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820AE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A936B" w14:textId="1E421F55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(4) Apteegiautomaat ei tohi sisaldada viiteid või linke kindla ravimpreparaadi eelistamiseks või ostmiseks tavapärastest tingimustest erinevalt.</w:t>
      </w:r>
    </w:p>
    <w:p w14:paraId="71C65266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40DC9" w14:textId="17F91D45" w:rsidR="00F13D42" w:rsidRPr="00251904" w:rsidRDefault="774EDFEF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E45DD9E" w:rsidRPr="00251904">
        <w:rPr>
          <w:rFonts w:ascii="Times New Roman" w:eastAsia="Times New Roman" w:hAnsi="Times New Roman" w:cs="Times New Roman"/>
          <w:sz w:val="24"/>
          <w:szCs w:val="24"/>
        </w:rPr>
        <w:t xml:space="preserve">Ravimite müügil apteegiautomaadist peab olema tagatud tasuta individuaalne nõustamine proviisori või farmatseudi poolt videokõne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vahendusel</w:t>
      </w:r>
      <w:r w:rsidR="0E45DD9E" w:rsidRPr="00251904">
        <w:rPr>
          <w:rFonts w:ascii="Times New Roman" w:eastAsia="Times New Roman" w:hAnsi="Times New Roman" w:cs="Times New Roman"/>
          <w:sz w:val="24"/>
          <w:szCs w:val="24"/>
        </w:rPr>
        <w:t xml:space="preserve"> ravimi õigeks ja ohutuks kasutamiseks ning ravimi säilitamiseks. Nõustamine peab toimuma enne tellimuse kinnitamist.</w:t>
      </w:r>
    </w:p>
    <w:p w14:paraId="13A1C63E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EF36B" w14:textId="6C5D050D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(6) Nõustamisel ja ravimite </w:t>
      </w:r>
      <w:r w:rsidR="00350780" w:rsidRPr="00251904">
        <w:rPr>
          <w:rFonts w:ascii="Times New Roman" w:eastAsia="Times New Roman" w:hAnsi="Times New Roman" w:cs="Times New Roman"/>
          <w:sz w:val="24"/>
          <w:szCs w:val="24"/>
        </w:rPr>
        <w:t>väljastamisel</w:t>
      </w:r>
      <w:r w:rsidR="008167D7" w:rsidRPr="00251904">
        <w:rPr>
          <w:rFonts w:ascii="Times New Roman" w:eastAsia="Times New Roman" w:hAnsi="Times New Roman" w:cs="Times New Roman"/>
          <w:sz w:val="24"/>
          <w:szCs w:val="24"/>
        </w:rPr>
        <w:t xml:space="preserve"> apteegiautomaadist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juhitakse muu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hulgas tähelepanu vajadusele lugeda enne ravimi kasutamist tähelepanelikult pakendi infolehte ning soovitatakse kaebuste püsimise või ravimi kõrvaltoimete tekkimisel pöörduda arsti või apteekri poole.</w:t>
      </w:r>
    </w:p>
    <w:p w14:paraId="4A0D20DE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2CC0C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(7) Apteegiteenuse osutaja tagab apteegiautomaadist ravimite müügi ja nõustamise sisu fikseerimise taasesitatavas vormis ning säilitamise ühe aasta jooksul.</w:t>
      </w:r>
    </w:p>
    <w:p w14:paraId="0A4ADBAD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A444D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(8) Igale apteegiautomaadist toimunud ravimite müügile tuleb anda individuaalne number, mis võimaldab seda seostada ravimialase nõustamise ja ravimite väljastamisega.</w:t>
      </w:r>
    </w:p>
    <w:p w14:paraId="747B309C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4CD94" w14:textId="41754535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(9) Ravimite müük apteegiautomaadis peab toetama ravimite mõistlikku tarbimist. Apteegiteenuse osutaja peab oste analüüsima ning ravimite väär- või kuritarvitamise kahtluse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lastRenderedPageBreak/>
        <w:t>korra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l kehtestama ravimite väljastamisele piirangud. Nimetatud piirangute kehtestamisest teavitab apteegiteenuse osutaja viivitamat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Ravimiametit.</w:t>
      </w:r>
    </w:p>
    <w:p w14:paraId="144F78D1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A996E" w14:textId="4AECD43A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(10) Apteegiteenuse osutaja peab koostama riskianalüüsi ravimite väljastamise korralduse ning ravimite säilitamise ja neid mõjutavate tingimuste kohta. Riskianalüüsi tulemuste põhjal </w:t>
      </w:r>
      <w:r w:rsidR="00C070F6" w:rsidRPr="00251904">
        <w:rPr>
          <w:rFonts w:ascii="Times New Roman" w:eastAsia="Times New Roman" w:hAnsi="Times New Roman" w:cs="Times New Roman"/>
          <w:sz w:val="24"/>
          <w:szCs w:val="24"/>
        </w:rPr>
        <w:t>kontrollib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apteegiteenuse osutaja regulaarse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t apteegiautomaa</w:t>
      </w:r>
      <w:r w:rsidR="00C070F6" w:rsidRPr="002519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i, dokumenteerides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tehtud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kontrolli tulemused.</w:t>
      </w:r>
    </w:p>
    <w:p w14:paraId="283CF0F2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4418A" w14:textId="063B62C8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(11)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pteegiautomaadist toimunud </w:t>
      </w:r>
      <w:r w:rsidR="0069055D">
        <w:rPr>
          <w:rFonts w:ascii="Times New Roman" w:eastAsia="Times New Roman" w:hAnsi="Times New Roman" w:cs="Times New Roman"/>
          <w:sz w:val="24"/>
          <w:szCs w:val="24"/>
        </w:rPr>
        <w:t xml:space="preserve">ravimite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müügiga seotud dokumente tuleb säilitada käesoleva määruse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§-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s 20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sätestatud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korras muudest dokumentidest eraldi.</w:t>
      </w:r>
    </w:p>
    <w:p w14:paraId="69832BDD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6AA3B" w14:textId="2F4950A0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(12) Apteegi juhataja koostab apteegiautomaadi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kasutamise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kirjelduse, töökorralduse ja tööeeskirjad.</w:t>
      </w:r>
    </w:p>
    <w:p w14:paraId="142D7752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4F1F" w14:textId="2AA6C5EB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(13) Vastavalt käesoleva määruse §-le 19 </w:t>
      </w:r>
      <w:r w:rsidR="00E57514" w:rsidRPr="00251904">
        <w:rPr>
          <w:rFonts w:ascii="Times New Roman" w:eastAsia="Times New Roman" w:hAnsi="Times New Roman" w:cs="Times New Roman"/>
          <w:sz w:val="24"/>
          <w:szCs w:val="24"/>
        </w:rPr>
        <w:t xml:space="preserve">peab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apteegis korraldatav ettevõttesisene kontroll hõlmama ka apteegiautomaadi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vahendusel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apteegiteenuse osutamist.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930E1" w:rsidRPr="002519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B312EE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A16EB" w14:textId="08F8AF71" w:rsidR="00F13D42" w:rsidRDefault="00022449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paragrahvi 13 täiendatakse lõi</w:t>
      </w:r>
      <w:r w:rsidR="00670B5F" w:rsidRPr="00251904">
        <w:rPr>
          <w:rFonts w:ascii="Times New Roman" w:eastAsia="Times New Roman" w:hAnsi="Times New Roman" w:cs="Times New Roman"/>
          <w:sz w:val="24"/>
          <w:szCs w:val="24"/>
        </w:rPr>
        <w:t>get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ega 2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B5F" w:rsidRPr="00251904">
        <w:rPr>
          <w:rFonts w:ascii="Times New Roman" w:eastAsia="Times New Roman" w:hAnsi="Times New Roman" w:cs="Times New Roman"/>
          <w:sz w:val="24"/>
          <w:szCs w:val="24"/>
        </w:rPr>
        <w:t>ja 2</w:t>
      </w:r>
      <w:r w:rsidR="00670B5F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70B5F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järgmises sõnastuses:</w:t>
      </w:r>
    </w:p>
    <w:p w14:paraId="76958273" w14:textId="77777777" w:rsidR="006610F5" w:rsidRPr="00251904" w:rsidRDefault="006610F5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418FB" w14:textId="352806A7" w:rsidR="00670B5F" w:rsidRPr="00251904" w:rsidRDefault="774EDFEF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„(2</w:t>
      </w:r>
      <w:r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) Käesoleva paragrahvi lõike 2</w:t>
      </w:r>
      <w:r w:rsidR="3117A270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 xml:space="preserve">punktides 6, 7, 8, 9, 11 </w:t>
      </w:r>
      <w:r w:rsidR="3117A270" w:rsidRPr="00251904">
        <w:rPr>
          <w:rFonts w:ascii="Times New Roman" w:eastAsia="Times New Roman" w:hAnsi="Times New Roman" w:cs="Times New Roman"/>
          <w:sz w:val="24"/>
          <w:szCs w:val="24"/>
        </w:rPr>
        <w:t>(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>tellimislehtede alusel väljastami</w:t>
      </w:r>
      <w:r w:rsidR="3117A270" w:rsidRPr="00251904">
        <w:rPr>
          <w:rFonts w:ascii="Times New Roman" w:eastAsia="Times New Roman" w:hAnsi="Times New Roman" w:cs="Times New Roman"/>
          <w:sz w:val="24"/>
          <w:szCs w:val="24"/>
        </w:rPr>
        <w:t>st puudutavas),</w:t>
      </w:r>
      <w:r w:rsidR="00462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>11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>, 11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 xml:space="preserve"> ja 22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sätestatut 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kohaldata apteegiautomaadi</w:t>
      </w:r>
      <w:r w:rsidR="1275275E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suhtes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99A25A" w14:textId="77777777" w:rsidR="00670B5F" w:rsidRPr="00251904" w:rsidRDefault="00670B5F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E02C5" w14:textId="12C29FE5" w:rsidR="00F13D42" w:rsidRPr="00251904" w:rsidRDefault="00670B5F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Apteegiautomaadi tööeeskirjades tuleb lisaks käesoleva paragrahvi lõikes 2 sätestatule üksikasjalikult kirjeldada järgmisi toiminguid, toimingute dokumenteerimist ja dokumentatsiooni säilitamist:</w:t>
      </w:r>
    </w:p>
    <w:p w14:paraId="513D31C2" w14:textId="6C16C801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1) ravimite apteegiautomaati sisestamine;</w:t>
      </w:r>
    </w:p>
    <w:p w14:paraId="368BB5FF" w14:textId="5B94061D" w:rsidR="00F13D42" w:rsidRPr="00251904" w:rsidRDefault="007D66BB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) nõustami</w:t>
      </w:r>
      <w:r w:rsidR="005464AC" w:rsidRPr="00251904">
        <w:rPr>
          <w:rFonts w:ascii="Times New Roman" w:eastAsia="Times New Roman" w:hAnsi="Times New Roman" w:cs="Times New Roman"/>
          <w:sz w:val="24"/>
          <w:szCs w:val="24"/>
        </w:rPr>
        <w:t>n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e videokõne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vahendusel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8D1CC88" w14:textId="58BB7162" w:rsidR="00F13D42" w:rsidRPr="00251904" w:rsidRDefault="007D66BB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8575B" w:rsidRPr="00251904">
        <w:rPr>
          <w:rFonts w:ascii="Times New Roman" w:eastAsia="Times New Roman" w:hAnsi="Times New Roman" w:cs="Times New Roman"/>
          <w:sz w:val="24"/>
          <w:szCs w:val="24"/>
        </w:rPr>
        <w:t xml:space="preserve">tegevused 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apteegiautomaadi rik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k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e korral.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7CAE2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E9FA2" w14:textId="1CD70AC7" w:rsidR="00F13D42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2. </w:t>
      </w:r>
      <w:bookmarkStart w:id="5" w:name="_Hlk219982890"/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Sotsiaalministri 18. veebruari 2005</w:t>
      </w:r>
      <w:r w:rsidR="006F34AE">
        <w:rPr>
          <w:rFonts w:ascii="Times New Roman" w:eastAsia="Times New Roman" w:hAnsi="Times New Roman" w:cs="Times New Roman"/>
          <w:b/>
          <w:bCs/>
          <w:sz w:val="24"/>
          <w:szCs w:val="24"/>
        </w:rPr>
        <w:t>. a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määruse nr 30 „</w:t>
      </w:r>
      <w:r w:rsidR="00BB6643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Ravimite väljakirjutamine ja apteekidest väljastamine</w:t>
      </w:r>
      <w:r w:rsidR="00462E90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F13D42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muutmine</w:t>
      </w:r>
    </w:p>
    <w:p w14:paraId="48E9A2D6" w14:textId="77777777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61519CF" w14:textId="11B395D7" w:rsidR="00F13D42" w:rsidRPr="00251904" w:rsidRDefault="006F34AE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236">
        <w:rPr>
          <w:rFonts w:ascii="Times New Roman" w:eastAsia="Times New Roman" w:hAnsi="Times New Roman" w:cs="Times New Roman"/>
          <w:sz w:val="24"/>
          <w:szCs w:val="24"/>
        </w:rPr>
        <w:t>Sotsiaalministri 18. veebruari 2005. a määrus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1236">
        <w:rPr>
          <w:rFonts w:ascii="Times New Roman" w:eastAsia="Times New Roman" w:hAnsi="Times New Roman" w:cs="Times New Roman"/>
          <w:sz w:val="24"/>
          <w:szCs w:val="24"/>
        </w:rPr>
        <w:t xml:space="preserve"> nr 30 „Ravimite väljakirjutamine ja apteekidest väljastamine”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täiendatakse </w:t>
      </w:r>
      <w:r>
        <w:rPr>
          <w:rFonts w:ascii="Times New Roman" w:eastAsia="Times New Roman" w:hAnsi="Times New Roman" w:cs="Times New Roman"/>
          <w:sz w:val="24"/>
          <w:szCs w:val="24"/>
        </w:rPr>
        <w:t>§-</w:t>
      </w:r>
      <w:r w:rsidR="00022449" w:rsidRPr="00251904">
        <w:rPr>
          <w:rFonts w:ascii="Times New Roman" w:eastAsia="Times New Roman" w:hAnsi="Times New Roman" w:cs="Times New Roman"/>
          <w:sz w:val="24"/>
          <w:szCs w:val="24"/>
        </w:rPr>
        <w:t>ga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214455330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13D42" w:rsidRPr="00251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bookmarkEnd w:id="6"/>
      <w:r w:rsidR="00F13D42" w:rsidRPr="00251904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p w14:paraId="584D3BEC" w14:textId="77777777" w:rsidR="00CA7C9E" w:rsidRPr="00251904" w:rsidRDefault="00CA7C9E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BE31C" w14:textId="318801A5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4A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§ 6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Isikutele </w:t>
      </w:r>
      <w:r w:rsidR="006F34AE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apteegiautomaadist 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ravimite väljastamine </w:t>
      </w:r>
    </w:p>
    <w:p w14:paraId="1B945289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F0F70" w14:textId="12F30AD4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>Üldapteegi</w:t>
      </w:r>
      <w:proofErr w:type="spellEnd"/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 xml:space="preserve"> tegevusloa omaja võib apteegiautomaadist </w:t>
      </w:r>
      <w:r w:rsidR="006F34AE" w:rsidRPr="00251904">
        <w:rPr>
          <w:rFonts w:ascii="Times New Roman" w:eastAsia="Times New Roman" w:hAnsi="Times New Roman" w:cs="Times New Roman"/>
          <w:sz w:val="24"/>
          <w:szCs w:val="24"/>
        </w:rPr>
        <w:t xml:space="preserve">väljastada </w:t>
      </w:r>
      <w:proofErr w:type="spellStart"/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>inimtervishoius</w:t>
      </w:r>
      <w:proofErr w:type="spellEnd"/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 xml:space="preserve"> kasutatava</w:t>
      </w:r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>id</w:t>
      </w:r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 xml:space="preserve">käsimüügiravimeid, digiretsepti alusel </w:t>
      </w:r>
      <w:proofErr w:type="spellStart"/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>inimtervishoius</w:t>
      </w:r>
      <w:proofErr w:type="spellEnd"/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 xml:space="preserve"> kasutatavaid retsepti</w:t>
      </w:r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>ravim</w:t>
      </w:r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>eid</w:t>
      </w:r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 xml:space="preserve"> ja veterinaarias kasutatava</w:t>
      </w:r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>id</w:t>
      </w:r>
      <w:r w:rsidR="007908DE" w:rsidRPr="00251904">
        <w:rPr>
          <w:rFonts w:ascii="Times New Roman" w:eastAsia="Times New Roman" w:hAnsi="Times New Roman" w:cs="Times New Roman"/>
          <w:sz w:val="24"/>
          <w:szCs w:val="24"/>
        </w:rPr>
        <w:t xml:space="preserve"> käsimüügiravim</w:t>
      </w:r>
      <w:r w:rsidR="00FD6B04" w:rsidRPr="00251904">
        <w:rPr>
          <w:rFonts w:ascii="Times New Roman" w:eastAsia="Times New Roman" w:hAnsi="Times New Roman" w:cs="Times New Roman"/>
          <w:sz w:val="24"/>
          <w:szCs w:val="24"/>
        </w:rPr>
        <w:t>eid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001F9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86F78" w14:textId="650A57A5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(2) Apteegiautomaadis peab olema tagatud ravimite tellimus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 xml:space="preserve">vigadeta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komplekteerimine ja väljastamine selliselt, et ravimi 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>kvaliteet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ei muutu ning ravim ega selle pakend ei saa kahjustada.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A05" w:rsidRPr="00251904">
        <w:rPr>
          <w:rFonts w:ascii="Times New Roman" w:eastAsia="Times New Roman" w:hAnsi="Times New Roman" w:cs="Times New Roman"/>
          <w:sz w:val="24"/>
          <w:szCs w:val="24"/>
        </w:rPr>
        <w:t>Apteegiautomaadis apteegiteenust osutades peab olema tagatud apteegiautomaadi rikete ja tõrgete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ta</w:t>
      </w:r>
      <w:r w:rsidR="00EC3A05" w:rsidRPr="0025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toimi</w:t>
      </w:r>
      <w:r w:rsidR="00EC3A05" w:rsidRPr="00251904">
        <w:rPr>
          <w:rFonts w:ascii="Times New Roman" w:eastAsia="Times New Roman" w:hAnsi="Times New Roman" w:cs="Times New Roman"/>
          <w:sz w:val="24"/>
          <w:szCs w:val="24"/>
        </w:rPr>
        <w:t xml:space="preserve">mine. 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>Selles veendu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b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 xml:space="preserve"> apteek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er ja see</w:t>
      </w:r>
      <w:r w:rsidR="00C15233" w:rsidRPr="00251904">
        <w:rPr>
          <w:rFonts w:ascii="Times New Roman" w:eastAsia="Times New Roman" w:hAnsi="Times New Roman" w:cs="Times New Roman"/>
          <w:sz w:val="24"/>
          <w:szCs w:val="24"/>
        </w:rPr>
        <w:t xml:space="preserve"> peab olema dokumenteeritud.</w:t>
      </w:r>
    </w:p>
    <w:p w14:paraId="6B3DEA30" w14:textId="77777777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E2D6C" w14:textId="54CF1A6E" w:rsidR="00F13D42" w:rsidRPr="00251904" w:rsidRDefault="00F13D42" w:rsidP="0046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38D2" w:rsidRPr="002519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7" w:name="_Hlk214456731"/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Ostu tõendaval dokumendil </w:t>
      </w:r>
      <w:bookmarkEnd w:id="7"/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peab olema teave, et väljastatud ravimeid ja muid tooteid ei osteta tagasi ja neid saab apteeki tagastada vaid hävitamiseks. Ostu tõendaval dokumendil peab olema 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hoiatus, et ravimit ei tohi kasutada, kui väljastatud ravim ei ole see, mi</w:t>
      </w:r>
      <w:r w:rsidR="00184FA5" w:rsidRPr="00251904">
        <w:rPr>
          <w:rFonts w:ascii="Times New Roman" w:eastAsia="Times New Roman" w:hAnsi="Times New Roman" w:cs="Times New Roman"/>
          <w:sz w:val="24"/>
          <w:szCs w:val="24"/>
        </w:rPr>
        <w:t>lle väljastamist sooviti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>, kui ravimi pakend on avatud või kahjustatud või on kahtlus, et toode on defektne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, ja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sellistel juhtudel tuleb kohe võtta ühendust ravimi väljastanud apteegiga. </w:t>
      </w:r>
      <w:r w:rsidR="00C51CF9" w:rsidRPr="00251904">
        <w:rPr>
          <w:rFonts w:ascii="Times New Roman" w:eastAsia="Times New Roman" w:hAnsi="Times New Roman" w:cs="Times New Roman"/>
          <w:sz w:val="24"/>
          <w:szCs w:val="24"/>
        </w:rPr>
        <w:t>Ostu tõendavale dokumendile</w:t>
      </w:r>
      <w:r w:rsidRPr="00251904">
        <w:rPr>
          <w:rFonts w:ascii="Times New Roman" w:eastAsia="Times New Roman" w:hAnsi="Times New Roman" w:cs="Times New Roman"/>
          <w:sz w:val="24"/>
          <w:szCs w:val="24"/>
        </w:rPr>
        <w:t xml:space="preserve"> lisatakse üleskutse lugeda enne ravimi tarvitamist pakendi infolehte.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F34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9538D" w14:textId="77777777" w:rsidR="00B62604" w:rsidRPr="00251904" w:rsidRDefault="00B62604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AD113" w14:textId="3545B193" w:rsidR="00B62604" w:rsidRPr="00251904" w:rsidRDefault="007D66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Hlk219982972"/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3. </w:t>
      </w:r>
      <w:r w:rsidR="00B62604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Tervise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B62604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tööministri 14.</w:t>
      </w:r>
      <w:r w:rsidR="00661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detsembri </w:t>
      </w:r>
      <w:r w:rsidR="00B62604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="006F34AE">
        <w:rPr>
          <w:rFonts w:ascii="Times New Roman" w:eastAsia="Times New Roman" w:hAnsi="Times New Roman" w:cs="Times New Roman"/>
          <w:b/>
          <w:bCs/>
          <w:sz w:val="24"/>
          <w:szCs w:val="24"/>
        </w:rPr>
        <w:t>. a</w:t>
      </w:r>
      <w:r w:rsidR="00B62604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määrus</w:t>
      </w:r>
      <w:r w:rsidR="00022449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B62604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51 „Ravimiameti tegevuslubade registri põhimäärus</w:t>
      </w:r>
      <w:r w:rsidR="00251904" w:rsidRPr="00462E9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462E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muutmine</w:t>
      </w:r>
    </w:p>
    <w:bookmarkEnd w:id="8"/>
    <w:p w14:paraId="52E2D7B7" w14:textId="33E5C3FA" w:rsidR="00F13D42" w:rsidRPr="00251904" w:rsidRDefault="00F13D42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DBC0B" w14:textId="760CC6F2" w:rsidR="00203F0F" w:rsidRPr="00251904" w:rsidRDefault="006F34AE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246">
        <w:rPr>
          <w:rFonts w:ascii="Times New Roman" w:eastAsia="Times New Roman" w:hAnsi="Times New Roman" w:cs="Times New Roman"/>
          <w:sz w:val="24"/>
          <w:szCs w:val="24"/>
        </w:rPr>
        <w:t>Tervise- ja tööministri 14. detsembri 2017. a määruse nr 51 „Ravimiameti tegevuslubade registri põhimäärus</w:t>
      </w:r>
      <w:r w:rsidRPr="00495BE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="00203F0F" w:rsidRPr="00251904">
        <w:rPr>
          <w:rFonts w:ascii="Times New Roman" w:eastAsia="Times New Roman" w:hAnsi="Times New Roman" w:cs="Times New Roman"/>
          <w:sz w:val="24"/>
          <w:szCs w:val="24"/>
        </w:rPr>
        <w:t>6 lõi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03F0F" w:rsidRPr="0025190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51CF9" w:rsidRPr="002519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3F0F" w:rsidRPr="00251904">
        <w:rPr>
          <w:rFonts w:ascii="Times New Roman" w:eastAsia="Times New Roman" w:hAnsi="Times New Roman" w:cs="Times New Roman"/>
          <w:sz w:val="24"/>
          <w:szCs w:val="24"/>
        </w:rPr>
        <w:t xml:space="preserve"> punkti</w:t>
      </w:r>
      <w:r w:rsidR="00022449" w:rsidRPr="0025190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3F0F" w:rsidRPr="00251904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="00022449" w:rsidRPr="00251904">
        <w:rPr>
          <w:rFonts w:ascii="Times New Roman" w:eastAsia="Times New Roman" w:hAnsi="Times New Roman" w:cs="Times New Roman"/>
          <w:sz w:val="24"/>
          <w:szCs w:val="24"/>
        </w:rPr>
        <w:t>asendatakse sõna „haruapteekide</w:t>
      </w:r>
      <w:r w:rsidR="00462E90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22449" w:rsidRPr="00251904">
        <w:rPr>
          <w:rFonts w:ascii="Times New Roman" w:eastAsia="Times New Roman" w:hAnsi="Times New Roman" w:cs="Times New Roman"/>
          <w:sz w:val="24"/>
          <w:szCs w:val="24"/>
        </w:rPr>
        <w:t xml:space="preserve"> sõnaga „struktuuriüksuste</w:t>
      </w:r>
      <w:r w:rsidR="00251904" w:rsidRPr="002519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13FADE50" w:rsidRPr="002519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C34169" w14:textId="68EE7991" w:rsidR="00203F0F" w:rsidRPr="00251904" w:rsidRDefault="00203F0F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81702" w14:textId="56ADA26E" w:rsidR="00203F0F" w:rsidRPr="00251904" w:rsidRDefault="5D3853BB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4. </w:t>
      </w:r>
      <w:r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Terviseministri 15.</w:t>
      </w:r>
      <w:r w:rsidR="006610F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veebruari </w:t>
      </w:r>
      <w:r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2024</w:t>
      </w:r>
      <w:r w:rsidR="006F34AE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. a</w:t>
      </w:r>
      <w:r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määrus</w:t>
      </w:r>
      <w:r w:rsidR="00022449"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e</w:t>
      </w:r>
      <w:r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nr 9 </w:t>
      </w:r>
      <w:r w:rsidR="00462E90" w:rsidRPr="0025190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Ravimite ja Ravimiameti eriloaga kauba liikumise ning turustamise tingimused ja kord</w:t>
      </w:r>
      <w:r w:rsidR="00462E90" w:rsidRPr="00462E9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25190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muutmine</w:t>
      </w:r>
    </w:p>
    <w:p w14:paraId="344373B8" w14:textId="6F224D1B" w:rsidR="00203F0F" w:rsidRPr="00251904" w:rsidRDefault="00203F0F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21F4A" w14:textId="4B3BD760" w:rsidR="00203F0F" w:rsidRPr="00251904" w:rsidRDefault="006F34AE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45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Terviseministri 15. veebruari 2024. a määruse nr 9 </w:t>
      </w:r>
      <w:r w:rsidRPr="003D345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D345A">
        <w:rPr>
          <w:rFonts w:ascii="Times New Roman" w:eastAsia="Times New Roman" w:hAnsi="Times New Roman" w:cs="Times New Roman"/>
          <w:color w:val="242424"/>
          <w:sz w:val="24"/>
          <w:szCs w:val="24"/>
        </w:rPr>
        <w:t>Ravimite ja Ravimiameti eriloaga kauba liikumise ning turustamise tingimused ja kord</w:t>
      </w:r>
      <w:r w:rsidRPr="003D345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§</w:t>
      </w:r>
      <w:r w:rsidR="5D3853BB" w:rsidRPr="00251904">
        <w:rPr>
          <w:rFonts w:ascii="Times New Roman" w:eastAsia="Times New Roman" w:hAnsi="Times New Roman" w:cs="Times New Roman"/>
          <w:sz w:val="24"/>
          <w:szCs w:val="24"/>
        </w:rPr>
        <w:t xml:space="preserve"> 7 lõike 8 tei</w:t>
      </w:r>
      <w:r w:rsidR="00C52990">
        <w:rPr>
          <w:rFonts w:ascii="Times New Roman" w:eastAsia="Times New Roman" w:hAnsi="Times New Roman" w:cs="Times New Roman"/>
          <w:sz w:val="24"/>
          <w:szCs w:val="24"/>
        </w:rPr>
        <w:t>ne</w:t>
      </w:r>
      <w:r w:rsidR="5D3853BB" w:rsidRPr="00251904">
        <w:rPr>
          <w:rFonts w:ascii="Times New Roman" w:eastAsia="Times New Roman" w:hAnsi="Times New Roman" w:cs="Times New Roman"/>
          <w:sz w:val="24"/>
          <w:szCs w:val="24"/>
        </w:rPr>
        <w:t xml:space="preserve"> lause sõnastatakse järgmiselt:</w:t>
      </w:r>
    </w:p>
    <w:p w14:paraId="4A65B205" w14:textId="18D74FBA" w:rsidR="00203F0F" w:rsidRPr="00462E90" w:rsidRDefault="00203F0F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06C6A" w14:textId="163DA76F" w:rsidR="00203F0F" w:rsidRPr="00251904" w:rsidRDefault="00AE4B3D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</w:rPr>
      </w:pPr>
      <w:r w:rsidRPr="00251904">
        <w:rPr>
          <w:rFonts w:ascii="Times New Roman" w:eastAsia="Times New Roman" w:hAnsi="Times New Roman" w:cs="Times New Roman"/>
          <w:color w:val="242424"/>
          <w:sz w:val="24"/>
          <w:szCs w:val="24"/>
        </w:rPr>
        <w:t>„</w:t>
      </w:r>
      <w:r w:rsidR="057BC26C" w:rsidRPr="00251904">
        <w:rPr>
          <w:rFonts w:ascii="Times New Roman" w:eastAsia="Times New Roman" w:hAnsi="Times New Roman" w:cs="Times New Roman"/>
          <w:color w:val="242424"/>
          <w:sz w:val="24"/>
          <w:szCs w:val="24"/>
        </w:rPr>
        <w:t>Schengeni tunnistus väljasta</w:t>
      </w:r>
      <w:r w:rsidR="00525B7C" w:rsidRPr="00251904">
        <w:rPr>
          <w:rFonts w:ascii="Times New Roman" w:eastAsia="Times New Roman" w:hAnsi="Times New Roman" w:cs="Times New Roman"/>
          <w:color w:val="242424"/>
          <w:sz w:val="24"/>
          <w:szCs w:val="24"/>
        </w:rPr>
        <w:t>takse</w:t>
      </w:r>
      <w:r w:rsidR="057BC26C" w:rsidRPr="0025190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aptee</w:t>
      </w:r>
      <w:r w:rsidR="00525B7C" w:rsidRPr="00251904">
        <w:rPr>
          <w:rFonts w:ascii="Times New Roman" w:eastAsia="Times New Roman" w:hAnsi="Times New Roman" w:cs="Times New Roman"/>
          <w:color w:val="242424"/>
          <w:sz w:val="24"/>
          <w:szCs w:val="24"/>
        </w:rPr>
        <w:t>gist</w:t>
      </w:r>
      <w:r w:rsidR="057BC26C" w:rsidRPr="00251904">
        <w:rPr>
          <w:rFonts w:ascii="Times New Roman" w:eastAsia="Times New Roman" w:hAnsi="Times New Roman" w:cs="Times New Roman"/>
          <w:color w:val="242424"/>
          <w:sz w:val="24"/>
          <w:szCs w:val="24"/>
        </w:rPr>
        <w:t>, välja arvatud apteegiautomaadist.”</w:t>
      </w:r>
    </w:p>
    <w:p w14:paraId="6AC80F95" w14:textId="77777777" w:rsidR="003213FC" w:rsidRPr="00251904" w:rsidRDefault="003213FC" w:rsidP="004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213FC" w:rsidRPr="00251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5BF7" w14:textId="77777777" w:rsidR="006B1F1D" w:rsidRDefault="006B1F1D" w:rsidP="00B62604">
      <w:pPr>
        <w:spacing w:after="0" w:line="240" w:lineRule="auto"/>
      </w:pPr>
      <w:r>
        <w:separator/>
      </w:r>
    </w:p>
  </w:endnote>
  <w:endnote w:type="continuationSeparator" w:id="0">
    <w:p w14:paraId="5DF04C74" w14:textId="77777777" w:rsidR="006B1F1D" w:rsidRDefault="006B1F1D" w:rsidP="00B6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4361" w14:textId="77777777" w:rsidR="006B1F1D" w:rsidRDefault="006B1F1D" w:rsidP="00B62604">
      <w:pPr>
        <w:spacing w:after="0" w:line="240" w:lineRule="auto"/>
      </w:pPr>
      <w:r>
        <w:separator/>
      </w:r>
    </w:p>
  </w:footnote>
  <w:footnote w:type="continuationSeparator" w:id="0">
    <w:p w14:paraId="2BFAA43B" w14:textId="77777777" w:rsidR="006B1F1D" w:rsidRDefault="006B1F1D" w:rsidP="00B6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404"/>
    <w:multiLevelType w:val="hybridMultilevel"/>
    <w:tmpl w:val="5178DD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24CA"/>
    <w:multiLevelType w:val="hybridMultilevel"/>
    <w:tmpl w:val="6BEEFE8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15D9"/>
    <w:multiLevelType w:val="hybridMultilevel"/>
    <w:tmpl w:val="B2F2711E"/>
    <w:lvl w:ilvl="0" w:tplc="E76CB3EC">
      <w:start w:val="1"/>
      <w:numFmt w:val="lowerLetter"/>
      <w:lvlText w:val="%1)"/>
      <w:lvlJc w:val="left"/>
      <w:pPr>
        <w:ind w:left="1020" w:hanging="360"/>
      </w:pPr>
    </w:lvl>
    <w:lvl w:ilvl="1" w:tplc="02CA400C">
      <w:start w:val="1"/>
      <w:numFmt w:val="lowerLetter"/>
      <w:lvlText w:val="%2)"/>
      <w:lvlJc w:val="left"/>
      <w:pPr>
        <w:ind w:left="1020" w:hanging="360"/>
      </w:pPr>
    </w:lvl>
    <w:lvl w:ilvl="2" w:tplc="580EA3BC">
      <w:start w:val="1"/>
      <w:numFmt w:val="lowerLetter"/>
      <w:lvlText w:val="%3)"/>
      <w:lvlJc w:val="left"/>
      <w:pPr>
        <w:ind w:left="1020" w:hanging="360"/>
      </w:pPr>
    </w:lvl>
    <w:lvl w:ilvl="3" w:tplc="CD2A46B6">
      <w:start w:val="1"/>
      <w:numFmt w:val="lowerLetter"/>
      <w:lvlText w:val="%4)"/>
      <w:lvlJc w:val="left"/>
      <w:pPr>
        <w:ind w:left="1020" w:hanging="360"/>
      </w:pPr>
    </w:lvl>
    <w:lvl w:ilvl="4" w:tplc="37ECE244">
      <w:start w:val="1"/>
      <w:numFmt w:val="lowerLetter"/>
      <w:lvlText w:val="%5)"/>
      <w:lvlJc w:val="left"/>
      <w:pPr>
        <w:ind w:left="1020" w:hanging="360"/>
      </w:pPr>
    </w:lvl>
    <w:lvl w:ilvl="5" w:tplc="F2D8DFE0">
      <w:start w:val="1"/>
      <w:numFmt w:val="lowerLetter"/>
      <w:lvlText w:val="%6)"/>
      <w:lvlJc w:val="left"/>
      <w:pPr>
        <w:ind w:left="1020" w:hanging="360"/>
      </w:pPr>
    </w:lvl>
    <w:lvl w:ilvl="6" w:tplc="2FC88016">
      <w:start w:val="1"/>
      <w:numFmt w:val="lowerLetter"/>
      <w:lvlText w:val="%7)"/>
      <w:lvlJc w:val="left"/>
      <w:pPr>
        <w:ind w:left="1020" w:hanging="360"/>
      </w:pPr>
    </w:lvl>
    <w:lvl w:ilvl="7" w:tplc="739C9C92">
      <w:start w:val="1"/>
      <w:numFmt w:val="lowerLetter"/>
      <w:lvlText w:val="%8)"/>
      <w:lvlJc w:val="left"/>
      <w:pPr>
        <w:ind w:left="1020" w:hanging="360"/>
      </w:pPr>
    </w:lvl>
    <w:lvl w:ilvl="8" w:tplc="055E22D4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49F12A57"/>
    <w:multiLevelType w:val="hybridMultilevel"/>
    <w:tmpl w:val="0CC06540"/>
    <w:lvl w:ilvl="0" w:tplc="C04CD06A">
      <w:start w:val="1"/>
      <w:numFmt w:val="decimal"/>
      <w:lvlText w:val="%1)"/>
      <w:lvlJc w:val="left"/>
      <w:pPr>
        <w:ind w:left="360" w:hanging="360"/>
      </w:pPr>
    </w:lvl>
    <w:lvl w:ilvl="1" w:tplc="F0CC68AE">
      <w:start w:val="1"/>
      <w:numFmt w:val="lowerLetter"/>
      <w:lvlText w:val="%2."/>
      <w:lvlJc w:val="left"/>
      <w:pPr>
        <w:ind w:left="1080" w:hanging="360"/>
      </w:pPr>
    </w:lvl>
    <w:lvl w:ilvl="2" w:tplc="4BB26498">
      <w:start w:val="1"/>
      <w:numFmt w:val="lowerRoman"/>
      <w:lvlText w:val="%3."/>
      <w:lvlJc w:val="right"/>
      <w:pPr>
        <w:ind w:left="1800" w:hanging="180"/>
      </w:pPr>
    </w:lvl>
    <w:lvl w:ilvl="3" w:tplc="B0F08A72">
      <w:start w:val="1"/>
      <w:numFmt w:val="decimal"/>
      <w:lvlText w:val="%4."/>
      <w:lvlJc w:val="left"/>
      <w:pPr>
        <w:ind w:left="2520" w:hanging="360"/>
      </w:pPr>
    </w:lvl>
    <w:lvl w:ilvl="4" w:tplc="B6707BFA">
      <w:start w:val="1"/>
      <w:numFmt w:val="lowerLetter"/>
      <w:lvlText w:val="%5."/>
      <w:lvlJc w:val="left"/>
      <w:pPr>
        <w:ind w:left="3240" w:hanging="360"/>
      </w:pPr>
    </w:lvl>
    <w:lvl w:ilvl="5" w:tplc="AB08CF72">
      <w:start w:val="1"/>
      <w:numFmt w:val="lowerRoman"/>
      <w:lvlText w:val="%6."/>
      <w:lvlJc w:val="right"/>
      <w:pPr>
        <w:ind w:left="3960" w:hanging="180"/>
      </w:pPr>
    </w:lvl>
    <w:lvl w:ilvl="6" w:tplc="E454FC62">
      <w:start w:val="1"/>
      <w:numFmt w:val="decimal"/>
      <w:lvlText w:val="%7."/>
      <w:lvlJc w:val="left"/>
      <w:pPr>
        <w:ind w:left="4680" w:hanging="360"/>
      </w:pPr>
    </w:lvl>
    <w:lvl w:ilvl="7" w:tplc="01BC08D8">
      <w:start w:val="1"/>
      <w:numFmt w:val="lowerLetter"/>
      <w:lvlText w:val="%8."/>
      <w:lvlJc w:val="left"/>
      <w:pPr>
        <w:ind w:left="5400" w:hanging="360"/>
      </w:pPr>
    </w:lvl>
    <w:lvl w:ilvl="8" w:tplc="A3CA0A9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A7530"/>
    <w:multiLevelType w:val="hybridMultilevel"/>
    <w:tmpl w:val="28AEF25E"/>
    <w:lvl w:ilvl="0" w:tplc="C75E16C2">
      <w:start w:val="1"/>
      <w:numFmt w:val="lowerLetter"/>
      <w:lvlText w:val="%1)"/>
      <w:lvlJc w:val="left"/>
      <w:pPr>
        <w:ind w:left="1020" w:hanging="360"/>
      </w:pPr>
    </w:lvl>
    <w:lvl w:ilvl="1" w:tplc="93D4CDEE">
      <w:start w:val="1"/>
      <w:numFmt w:val="lowerLetter"/>
      <w:lvlText w:val="%2)"/>
      <w:lvlJc w:val="left"/>
      <w:pPr>
        <w:ind w:left="1020" w:hanging="360"/>
      </w:pPr>
    </w:lvl>
    <w:lvl w:ilvl="2" w:tplc="D9BC96D8">
      <w:start w:val="1"/>
      <w:numFmt w:val="lowerLetter"/>
      <w:lvlText w:val="%3)"/>
      <w:lvlJc w:val="left"/>
      <w:pPr>
        <w:ind w:left="1020" w:hanging="360"/>
      </w:pPr>
    </w:lvl>
    <w:lvl w:ilvl="3" w:tplc="4552DC94">
      <w:start w:val="1"/>
      <w:numFmt w:val="lowerLetter"/>
      <w:lvlText w:val="%4)"/>
      <w:lvlJc w:val="left"/>
      <w:pPr>
        <w:ind w:left="1020" w:hanging="360"/>
      </w:pPr>
    </w:lvl>
    <w:lvl w:ilvl="4" w:tplc="B7049556">
      <w:start w:val="1"/>
      <w:numFmt w:val="lowerLetter"/>
      <w:lvlText w:val="%5)"/>
      <w:lvlJc w:val="left"/>
      <w:pPr>
        <w:ind w:left="1020" w:hanging="360"/>
      </w:pPr>
    </w:lvl>
    <w:lvl w:ilvl="5" w:tplc="7CAE86AA">
      <w:start w:val="1"/>
      <w:numFmt w:val="lowerLetter"/>
      <w:lvlText w:val="%6)"/>
      <w:lvlJc w:val="left"/>
      <w:pPr>
        <w:ind w:left="1020" w:hanging="360"/>
      </w:pPr>
    </w:lvl>
    <w:lvl w:ilvl="6" w:tplc="CD32A004">
      <w:start w:val="1"/>
      <w:numFmt w:val="lowerLetter"/>
      <w:lvlText w:val="%7)"/>
      <w:lvlJc w:val="left"/>
      <w:pPr>
        <w:ind w:left="1020" w:hanging="360"/>
      </w:pPr>
    </w:lvl>
    <w:lvl w:ilvl="7" w:tplc="3C0E52A0">
      <w:start w:val="1"/>
      <w:numFmt w:val="lowerLetter"/>
      <w:lvlText w:val="%8)"/>
      <w:lvlJc w:val="left"/>
      <w:pPr>
        <w:ind w:left="1020" w:hanging="360"/>
      </w:pPr>
    </w:lvl>
    <w:lvl w:ilvl="8" w:tplc="5D8AE428">
      <w:start w:val="1"/>
      <w:numFmt w:val="lowerLetter"/>
      <w:lvlText w:val="%9)"/>
      <w:lvlJc w:val="left"/>
      <w:pPr>
        <w:ind w:left="1020" w:hanging="360"/>
      </w:pPr>
    </w:lvl>
  </w:abstractNum>
  <w:num w:numId="1" w16cid:durableId="777330586">
    <w:abstractNumId w:val="3"/>
  </w:num>
  <w:num w:numId="2" w16cid:durableId="1042554010">
    <w:abstractNumId w:val="1"/>
  </w:num>
  <w:num w:numId="3" w16cid:durableId="20323986">
    <w:abstractNumId w:val="0"/>
  </w:num>
  <w:num w:numId="4" w16cid:durableId="939293707">
    <w:abstractNumId w:val="2"/>
  </w:num>
  <w:num w:numId="5" w16cid:durableId="812405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42"/>
    <w:rsid w:val="000026EB"/>
    <w:rsid w:val="000069A8"/>
    <w:rsid w:val="00015E40"/>
    <w:rsid w:val="00022449"/>
    <w:rsid w:val="000265DD"/>
    <w:rsid w:val="000269BD"/>
    <w:rsid w:val="0004039F"/>
    <w:rsid w:val="00047CF1"/>
    <w:rsid w:val="00077A4E"/>
    <w:rsid w:val="000943A5"/>
    <w:rsid w:val="000974DB"/>
    <w:rsid w:val="000C07F2"/>
    <w:rsid w:val="000C1D5C"/>
    <w:rsid w:val="000F55B4"/>
    <w:rsid w:val="001136E3"/>
    <w:rsid w:val="00156D7F"/>
    <w:rsid w:val="00174001"/>
    <w:rsid w:val="00184FA5"/>
    <w:rsid w:val="001A5A9B"/>
    <w:rsid w:val="001D4529"/>
    <w:rsid w:val="001E6411"/>
    <w:rsid w:val="00203F0F"/>
    <w:rsid w:val="002110A1"/>
    <w:rsid w:val="0022038D"/>
    <w:rsid w:val="0022245E"/>
    <w:rsid w:val="00223F85"/>
    <w:rsid w:val="00251904"/>
    <w:rsid w:val="00255353"/>
    <w:rsid w:val="002850EA"/>
    <w:rsid w:val="002930E1"/>
    <w:rsid w:val="00293D38"/>
    <w:rsid w:val="002975E5"/>
    <w:rsid w:val="002D5BDE"/>
    <w:rsid w:val="002E1959"/>
    <w:rsid w:val="00300351"/>
    <w:rsid w:val="003213FC"/>
    <w:rsid w:val="0034525C"/>
    <w:rsid w:val="00350780"/>
    <w:rsid w:val="0036723C"/>
    <w:rsid w:val="003679F8"/>
    <w:rsid w:val="00391FD6"/>
    <w:rsid w:val="003A3FC6"/>
    <w:rsid w:val="003E6A34"/>
    <w:rsid w:val="00414D33"/>
    <w:rsid w:val="00422580"/>
    <w:rsid w:val="004241B0"/>
    <w:rsid w:val="004403D2"/>
    <w:rsid w:val="00462E90"/>
    <w:rsid w:val="00463B56"/>
    <w:rsid w:val="00497DF7"/>
    <w:rsid w:val="004B32A2"/>
    <w:rsid w:val="004C39B6"/>
    <w:rsid w:val="004C53D9"/>
    <w:rsid w:val="004E0F88"/>
    <w:rsid w:val="004E3B0E"/>
    <w:rsid w:val="004F0113"/>
    <w:rsid w:val="004F2350"/>
    <w:rsid w:val="0050316C"/>
    <w:rsid w:val="00506AB9"/>
    <w:rsid w:val="0051075D"/>
    <w:rsid w:val="00525B7C"/>
    <w:rsid w:val="005464AC"/>
    <w:rsid w:val="00550AB0"/>
    <w:rsid w:val="00553D42"/>
    <w:rsid w:val="0056031D"/>
    <w:rsid w:val="00562D93"/>
    <w:rsid w:val="0056326B"/>
    <w:rsid w:val="00567A79"/>
    <w:rsid w:val="005714C8"/>
    <w:rsid w:val="0058622A"/>
    <w:rsid w:val="005867E7"/>
    <w:rsid w:val="00593A0A"/>
    <w:rsid w:val="005C58E7"/>
    <w:rsid w:val="005C5E3E"/>
    <w:rsid w:val="005E3504"/>
    <w:rsid w:val="005E65F9"/>
    <w:rsid w:val="00610D18"/>
    <w:rsid w:val="00633F92"/>
    <w:rsid w:val="006402FB"/>
    <w:rsid w:val="00644BE0"/>
    <w:rsid w:val="006610F5"/>
    <w:rsid w:val="00670B5F"/>
    <w:rsid w:val="0069055D"/>
    <w:rsid w:val="006B037E"/>
    <w:rsid w:val="006B0A46"/>
    <w:rsid w:val="006B1F1D"/>
    <w:rsid w:val="006D27DB"/>
    <w:rsid w:val="006D689D"/>
    <w:rsid w:val="006E4BF2"/>
    <w:rsid w:val="006F060E"/>
    <w:rsid w:val="006F34AE"/>
    <w:rsid w:val="007035C4"/>
    <w:rsid w:val="007065A1"/>
    <w:rsid w:val="007222C4"/>
    <w:rsid w:val="00741359"/>
    <w:rsid w:val="0074706C"/>
    <w:rsid w:val="007770AC"/>
    <w:rsid w:val="007838A3"/>
    <w:rsid w:val="007908DE"/>
    <w:rsid w:val="007935ED"/>
    <w:rsid w:val="007D4092"/>
    <w:rsid w:val="007D455C"/>
    <w:rsid w:val="007D66BB"/>
    <w:rsid w:val="007E21FF"/>
    <w:rsid w:val="008020E1"/>
    <w:rsid w:val="008167D7"/>
    <w:rsid w:val="00816B0D"/>
    <w:rsid w:val="00824119"/>
    <w:rsid w:val="00837728"/>
    <w:rsid w:val="008447C5"/>
    <w:rsid w:val="00845643"/>
    <w:rsid w:val="00852B83"/>
    <w:rsid w:val="00876124"/>
    <w:rsid w:val="008776AF"/>
    <w:rsid w:val="0088138E"/>
    <w:rsid w:val="00890BB1"/>
    <w:rsid w:val="008A05B9"/>
    <w:rsid w:val="008A150F"/>
    <w:rsid w:val="008A388E"/>
    <w:rsid w:val="008A6675"/>
    <w:rsid w:val="008D3C2E"/>
    <w:rsid w:val="008D7AB0"/>
    <w:rsid w:val="008E203C"/>
    <w:rsid w:val="008F11DE"/>
    <w:rsid w:val="008F2319"/>
    <w:rsid w:val="00910F74"/>
    <w:rsid w:val="00913818"/>
    <w:rsid w:val="00930523"/>
    <w:rsid w:val="00934BAE"/>
    <w:rsid w:val="009403C5"/>
    <w:rsid w:val="00956D9D"/>
    <w:rsid w:val="0098575B"/>
    <w:rsid w:val="00990394"/>
    <w:rsid w:val="009B0884"/>
    <w:rsid w:val="009D02C5"/>
    <w:rsid w:val="009E4CB2"/>
    <w:rsid w:val="009F071D"/>
    <w:rsid w:val="009F2023"/>
    <w:rsid w:val="009F5669"/>
    <w:rsid w:val="009F7D0B"/>
    <w:rsid w:val="00A00F6F"/>
    <w:rsid w:val="00A0298C"/>
    <w:rsid w:val="00A10E31"/>
    <w:rsid w:val="00A16E2A"/>
    <w:rsid w:val="00A1719C"/>
    <w:rsid w:val="00A34603"/>
    <w:rsid w:val="00A47A8E"/>
    <w:rsid w:val="00A51249"/>
    <w:rsid w:val="00A649D2"/>
    <w:rsid w:val="00A80927"/>
    <w:rsid w:val="00A87387"/>
    <w:rsid w:val="00AD2055"/>
    <w:rsid w:val="00AE2419"/>
    <w:rsid w:val="00AE4B3D"/>
    <w:rsid w:val="00AE6FA8"/>
    <w:rsid w:val="00AF14CD"/>
    <w:rsid w:val="00AF1FC4"/>
    <w:rsid w:val="00AF3C07"/>
    <w:rsid w:val="00B12820"/>
    <w:rsid w:val="00B436F7"/>
    <w:rsid w:val="00B45896"/>
    <w:rsid w:val="00B46FA0"/>
    <w:rsid w:val="00B62604"/>
    <w:rsid w:val="00B62992"/>
    <w:rsid w:val="00B746D5"/>
    <w:rsid w:val="00B97F10"/>
    <w:rsid w:val="00BA0F40"/>
    <w:rsid w:val="00BA38D2"/>
    <w:rsid w:val="00BB6643"/>
    <w:rsid w:val="00BD22D3"/>
    <w:rsid w:val="00BD5FDB"/>
    <w:rsid w:val="00BE2A55"/>
    <w:rsid w:val="00BF1D01"/>
    <w:rsid w:val="00C05456"/>
    <w:rsid w:val="00C070F6"/>
    <w:rsid w:val="00C15233"/>
    <w:rsid w:val="00C329F9"/>
    <w:rsid w:val="00C51CF9"/>
    <w:rsid w:val="00C52990"/>
    <w:rsid w:val="00C52ACB"/>
    <w:rsid w:val="00C54D24"/>
    <w:rsid w:val="00C61D65"/>
    <w:rsid w:val="00C773BC"/>
    <w:rsid w:val="00C920FB"/>
    <w:rsid w:val="00CA33C1"/>
    <w:rsid w:val="00CA7C9E"/>
    <w:rsid w:val="00CB2191"/>
    <w:rsid w:val="00CD34EF"/>
    <w:rsid w:val="00CE6BC8"/>
    <w:rsid w:val="00CF0F94"/>
    <w:rsid w:val="00D655B3"/>
    <w:rsid w:val="00D664B7"/>
    <w:rsid w:val="00D82ACC"/>
    <w:rsid w:val="00D91C3F"/>
    <w:rsid w:val="00D91DB1"/>
    <w:rsid w:val="00D9425D"/>
    <w:rsid w:val="00DB30A6"/>
    <w:rsid w:val="00DC004D"/>
    <w:rsid w:val="00DC0B0E"/>
    <w:rsid w:val="00DC44B9"/>
    <w:rsid w:val="00DD5B8E"/>
    <w:rsid w:val="00E21337"/>
    <w:rsid w:val="00E57514"/>
    <w:rsid w:val="00E644AE"/>
    <w:rsid w:val="00E65033"/>
    <w:rsid w:val="00E93AA7"/>
    <w:rsid w:val="00E97BBB"/>
    <w:rsid w:val="00EB4B55"/>
    <w:rsid w:val="00EB5926"/>
    <w:rsid w:val="00EC25B5"/>
    <w:rsid w:val="00EC3A05"/>
    <w:rsid w:val="00EC7EBB"/>
    <w:rsid w:val="00EF5B50"/>
    <w:rsid w:val="00F00921"/>
    <w:rsid w:val="00F13D42"/>
    <w:rsid w:val="00F2126E"/>
    <w:rsid w:val="00F214BE"/>
    <w:rsid w:val="00F24633"/>
    <w:rsid w:val="00F374E0"/>
    <w:rsid w:val="00F409F0"/>
    <w:rsid w:val="00F4724A"/>
    <w:rsid w:val="00F61F4A"/>
    <w:rsid w:val="00F6360E"/>
    <w:rsid w:val="00F638EB"/>
    <w:rsid w:val="00F74B42"/>
    <w:rsid w:val="00F807C7"/>
    <w:rsid w:val="00F81B76"/>
    <w:rsid w:val="00F94A1F"/>
    <w:rsid w:val="00FC3BFD"/>
    <w:rsid w:val="00FD6B04"/>
    <w:rsid w:val="00FF3769"/>
    <w:rsid w:val="00FF3F19"/>
    <w:rsid w:val="017366E5"/>
    <w:rsid w:val="01CAE7EE"/>
    <w:rsid w:val="057BC26C"/>
    <w:rsid w:val="06B3FFC0"/>
    <w:rsid w:val="0C7168FB"/>
    <w:rsid w:val="0E45DD9E"/>
    <w:rsid w:val="1275275E"/>
    <w:rsid w:val="13FADE50"/>
    <w:rsid w:val="194E6D39"/>
    <w:rsid w:val="1A3E67E0"/>
    <w:rsid w:val="2470D826"/>
    <w:rsid w:val="29AD5CFF"/>
    <w:rsid w:val="2F852A08"/>
    <w:rsid w:val="3117A270"/>
    <w:rsid w:val="35622CD0"/>
    <w:rsid w:val="3A980F63"/>
    <w:rsid w:val="41CCD267"/>
    <w:rsid w:val="53076A46"/>
    <w:rsid w:val="58299E0F"/>
    <w:rsid w:val="59F6FAD7"/>
    <w:rsid w:val="5BDCA8B8"/>
    <w:rsid w:val="5D3853BB"/>
    <w:rsid w:val="64F6F6F6"/>
    <w:rsid w:val="6DE2D3D2"/>
    <w:rsid w:val="72FEDBF7"/>
    <w:rsid w:val="774EDFEF"/>
    <w:rsid w:val="7A741BF6"/>
    <w:rsid w:val="7DB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822D1"/>
  <w15:chartTrackingRefBased/>
  <w15:docId w15:val="{992B7546-7143-46B9-A7BE-95B630E8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66BB"/>
    <w:rPr>
      <w:rFonts w:ascii="Aptos" w:hAnsi="Aptos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069A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3D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3D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3D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3D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3D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3D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3D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69A8"/>
    <w:rPr>
      <w:rFonts w:ascii="Arial" w:eastAsiaTheme="majorEastAsia" w:hAnsi="Arial" w:cstheme="majorBidi"/>
      <w:b/>
      <w:color w:val="2F5496" w:themeColor="accent1" w:themeShade="BF"/>
      <w:sz w:val="20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3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3D42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3D42"/>
    <w:rPr>
      <w:rFonts w:eastAsiaTheme="majorEastAsia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3D4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3D42"/>
    <w:rPr>
      <w:rFonts w:eastAsiaTheme="majorEastAsia" w:cstheme="majorBidi"/>
      <w:color w:val="595959" w:themeColor="text1" w:themeTint="A6"/>
      <w:sz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3D4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3D42"/>
    <w:rPr>
      <w:rFonts w:eastAsiaTheme="majorEastAsia" w:cstheme="majorBidi"/>
      <w:color w:val="272727" w:themeColor="text1" w:themeTint="D8"/>
      <w:sz w:val="20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3D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3D42"/>
    <w:rPr>
      <w:rFonts w:ascii="Aptos" w:hAnsi="Aptos"/>
      <w:i/>
      <w:iCs/>
      <w:color w:val="404040" w:themeColor="text1" w:themeTint="BF"/>
      <w:sz w:val="20"/>
    </w:rPr>
  </w:style>
  <w:style w:type="paragraph" w:styleId="Loendilik">
    <w:name w:val="List Paragraph"/>
    <w:basedOn w:val="Normaallaad"/>
    <w:uiPriority w:val="34"/>
    <w:qFormat/>
    <w:rsid w:val="00F13D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3D4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3D42"/>
    <w:rPr>
      <w:rFonts w:ascii="Aptos" w:hAnsi="Aptos"/>
      <w:i/>
      <w:iCs/>
      <w:color w:val="2F5496" w:themeColor="accent1" w:themeShade="BF"/>
      <w:sz w:val="20"/>
    </w:rPr>
  </w:style>
  <w:style w:type="character" w:styleId="Selgeltmrgatavviide">
    <w:name w:val="Intense Reference"/>
    <w:basedOn w:val="Liguvaikefont"/>
    <w:uiPriority w:val="32"/>
    <w:qFormat/>
    <w:rsid w:val="00F13D42"/>
    <w:rPr>
      <w:b/>
      <w:bCs/>
      <w:smallCaps/>
      <w:color w:val="2F5496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F13D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13D42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13D42"/>
    <w:rPr>
      <w:rFonts w:ascii="Aptos" w:hAnsi="Aptos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B62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62604"/>
    <w:rPr>
      <w:rFonts w:ascii="Aptos" w:hAnsi="Aptos"/>
      <w:sz w:val="20"/>
    </w:rPr>
  </w:style>
  <w:style w:type="paragraph" w:styleId="Jalus">
    <w:name w:val="footer"/>
    <w:basedOn w:val="Normaallaad"/>
    <w:link w:val="JalusMrk"/>
    <w:uiPriority w:val="99"/>
    <w:unhideWhenUsed/>
    <w:rsid w:val="00B62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62604"/>
    <w:rPr>
      <w:rFonts w:ascii="Aptos" w:hAnsi="Aptos"/>
      <w:sz w:val="20"/>
    </w:rPr>
  </w:style>
  <w:style w:type="paragraph" w:styleId="Redaktsioon">
    <w:name w:val="Revision"/>
    <w:hidden/>
    <w:uiPriority w:val="99"/>
    <w:semiHidden/>
    <w:rsid w:val="00B62604"/>
    <w:pPr>
      <w:spacing w:after="0" w:line="240" w:lineRule="auto"/>
    </w:pPr>
    <w:rPr>
      <w:rFonts w:ascii="Aptos" w:hAnsi="Aptos"/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655B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655B3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06A0D2-B4B9-4927-9D73-62342EFBEFAA}">
  <we:reference id="6CEC9104-4737-421B-A03D-239E5C3D9697" version="1.0.3.0" store="EXCatalog" storeType="EXCatalog"/>
  <we:alternateReferences>
    <we:reference id="WA200007740" version="1.0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826c-5e31-45c9-9b04-6c25910456e1">
      <Terms xmlns="http://schemas.microsoft.com/office/infopath/2007/PartnerControls"/>
    </lcf76f155ced4ddcb4097134ff3c332f>
    <TaxCatchAll xmlns="94dcc8db-136e-4eb2-8a3f-636953334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240AB1AECA45B30C5571D8135F53" ma:contentTypeVersion="14" ma:contentTypeDescription="Create a new document." ma:contentTypeScope="" ma:versionID="3ea3fc47f72a04ff9deda3dedee366b0">
  <xsd:schema xmlns:xsd="http://www.w3.org/2001/XMLSchema" xmlns:xs="http://www.w3.org/2001/XMLSchema" xmlns:p="http://schemas.microsoft.com/office/2006/metadata/properties" xmlns:ns2="b2ad826c-5e31-45c9-9b04-6c25910456e1" xmlns:ns3="94dcc8db-136e-4eb2-8a3f-636953334c12" targetNamespace="http://schemas.microsoft.com/office/2006/metadata/properties" ma:root="true" ma:fieldsID="a22a93286945c7caec0e5227a65ec87c" ns2:_="" ns3:_="">
    <xsd:import namespace="b2ad826c-5e31-45c9-9b04-6c25910456e1"/>
    <xsd:import namespace="94dcc8db-136e-4eb2-8a3f-6369533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826c-5e31-45c9-9b04-6c259104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c8db-136e-4eb2-8a3f-636953334c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bc13e3-ca1e-4cab-891a-f58f3baf7b3d}" ma:internalName="TaxCatchAll" ma:showField="CatchAllData" ma:web="94dcc8db-136e-4eb2-8a3f-636953334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A4C-A405-4A02-968F-3D886A7EBE34}">
  <ds:schemaRefs>
    <ds:schemaRef ds:uri="http://schemas.microsoft.com/office/2006/metadata/properties"/>
    <ds:schemaRef ds:uri="http://schemas.microsoft.com/office/infopath/2007/PartnerControls"/>
    <ds:schemaRef ds:uri="b2ad826c-5e31-45c9-9b04-6c25910456e1"/>
    <ds:schemaRef ds:uri="94dcc8db-136e-4eb2-8a3f-636953334c12"/>
  </ds:schemaRefs>
</ds:datastoreItem>
</file>

<file path=customXml/itemProps2.xml><?xml version="1.0" encoding="utf-8"?>
<ds:datastoreItem xmlns:ds="http://schemas.openxmlformats.org/officeDocument/2006/customXml" ds:itemID="{DE8347AB-3A0A-4BD4-B7AB-2C82E1759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3894E-E57B-4249-98B9-D618B5FE9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C4B29-EB99-45BB-A47E-72DEFD407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826c-5e31-45c9-9b04-6c25910456e1"/>
    <ds:schemaRef ds:uri="94dcc8db-136e-4eb2-8a3f-6369533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1236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Vau</dc:creator>
  <cp:keywords/>
  <dc:description/>
  <cp:lastModifiedBy>Mari Amos - SOM</cp:lastModifiedBy>
  <cp:revision>9</cp:revision>
  <cp:lastPrinted>2026-05-25T06:35:00Z</cp:lastPrinted>
  <dcterms:created xsi:type="dcterms:W3CDTF">2026-06-08T09:02:00Z</dcterms:created>
  <dcterms:modified xsi:type="dcterms:W3CDTF">2026-06-11T01:54:00Z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2026-02-18T13:16:30Z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b31b267e-6531-41d2-b71c-21230f40ffb1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_NewReviewCycle">
    <vt:lpwstr/>
  </property>
  <property fmtid="{D5CDD505-2E9C-101B-9397-08002B2CF9AE}" pid="11" name="ContentTypeId">
    <vt:lpwstr>0x010100AED4240AB1AECA45B30C5571D8135F53</vt:lpwstr>
  </property>
  <property fmtid="{D5CDD505-2E9C-101B-9397-08002B2CF9AE}" pid="12" name="docLang">
    <vt:lpwstr>et</vt:lpwstr>
  </property>
  <property fmtid="{D5CDD505-2E9C-101B-9397-08002B2CF9AE}" pid="13" name="MediaServiceImageTags">
    <vt:lpwstr/>
  </property>
</Properties>
</file>